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415D1BF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0A572C">
        <w:rPr>
          <w:rFonts w:cs="Arial"/>
          <w:bCs/>
          <w:noProof w:val="0"/>
          <w:sz w:val="24"/>
          <w:szCs w:val="24"/>
        </w:rPr>
        <w:t>4801</w:t>
      </w:r>
    </w:p>
    <w:bookmarkEnd w:id="0"/>
    <w:p w14:paraId="5669B020" w14:textId="3A468387"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F36DA6" w:rsidRPr="000665EA">
        <w:rPr>
          <w:rFonts w:eastAsia="MS Mincho" w:cs="Arial"/>
          <w:sz w:val="24"/>
          <w:szCs w:val="24"/>
        </w:rPr>
        <w:t xml:space="preserve"> </w:t>
      </w:r>
      <w:r w:rsidR="00477911">
        <w:rPr>
          <w:rFonts w:eastAsia="MS Mincho" w:cs="Arial"/>
          <w:sz w:val="24"/>
          <w:szCs w:val="24"/>
        </w:rPr>
        <w:t xml:space="preserve">– </w:t>
      </w:r>
      <w:r w:rsidR="00762711">
        <w:rPr>
          <w:rFonts w:eastAsia="MS Mincho" w:cs="Arial"/>
          <w:sz w:val="24"/>
          <w:szCs w:val="24"/>
        </w:rPr>
        <w:t>1</w:t>
      </w:r>
      <w:r w:rsidR="009E24D9">
        <w:rPr>
          <w:rFonts w:eastAsia="MS Mincho" w:cs="Arial"/>
          <w:sz w:val="24"/>
          <w:szCs w:val="24"/>
        </w:rPr>
        <w:t>1</w:t>
      </w:r>
      <w:r w:rsidR="00477911">
        <w:rPr>
          <w:rFonts w:eastAsia="MS Mincho" w:cs="Arial"/>
          <w:sz w:val="24"/>
          <w:szCs w:val="24"/>
        </w:rPr>
        <w:t xml:space="preserve"> </w:t>
      </w:r>
      <w:r w:rsidR="00762711">
        <w:rPr>
          <w:rFonts w:eastAsia="MS Mincho" w:cs="Arial"/>
          <w:sz w:val="24"/>
          <w:szCs w:val="24"/>
        </w:rPr>
        <w:t>November</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6366490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0A572C">
        <w:rPr>
          <w:rFonts w:cs="Arial"/>
          <w:b/>
          <w:bCs/>
          <w:sz w:val="24"/>
        </w:rPr>
        <w:t>31.2.6</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40ADF8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33B90">
        <w:rPr>
          <w:rFonts w:ascii="Arial" w:hAnsi="Arial" w:cs="Arial"/>
          <w:b/>
          <w:bCs/>
          <w:sz w:val="24"/>
        </w:rPr>
        <w:t>Path status indication for EN-DC</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1779658F" w:rsidR="005E3D0F" w:rsidRPr="000665EA" w:rsidRDefault="0023457D" w:rsidP="008572DC">
      <w:bookmarkStart w:id="1" w:name="_Toc474247438"/>
      <w:r>
        <w:t>3GPP standards define that in case the SGW detects the path failure, it shall notify the MME, which may then allocate another SGW for the connection. This was designed for single connectivity, but in case of EN-DC, it may be incomplete. In this paper, we analyse the problem and propose a solution.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30C50C3" w14:textId="001D4FCA" w:rsidR="0023457D" w:rsidRDefault="0023457D" w:rsidP="0023457D">
      <w:r>
        <w:t>According to the TS29.281, a node detecting the GTP-U path failure with its peer shall notify the upper layer of the path failure so that UE can be disconnected from network and can retry attach procedure. Then, according to the TS23.007, the SGW detecting the GTP-U path failure with its peer shall notify MME and the MME, in turn, may allocate another SGW for the bearer or release the bearer. MME shall derive the S1-U path information (e.g. the eNB F-TEID and the SGW F-TEID) from the UE Context and mark it as failed, and the MME shall store such information for a configurable period, and before the configured period is expired. MME should avoid selecting the SGW with a failed S1-U path towards the eNB for subsequent PDN connection establishment procedures and mobility procedures with SGW relocation.</w:t>
      </w:r>
    </w:p>
    <w:p w14:paraId="57039105" w14:textId="344D3D70" w:rsidR="008559D6" w:rsidRDefault="0023457D" w:rsidP="0023457D">
      <w:r>
        <w:t>When EN-DC operation is started, the MME selects SGW based on the path status between MeNB and SGW but cannot consider path status between en-gNB and SGW because the en-gNB selection logic resides at MeNB. If in case GTP-U path status between en-gNB and SGW is not reachable still UE gets attached to network successfully and no Radio Link Failures detected. Attached UE will experience data outage until GTP-U path is restored. There is high probability that RRC Re-establishment or even re-attach procedure may result in data outage again if GTP-U path is not restored as same entities may be allocated again.</w:t>
      </w:r>
    </w:p>
    <w:p w14:paraId="123ABDBE" w14:textId="1A8F1168" w:rsidR="0023457D" w:rsidRPr="00B01F52" w:rsidRDefault="0023457D" w:rsidP="0023457D">
      <w:pPr>
        <w:rPr>
          <w:b/>
          <w:bCs/>
        </w:rPr>
      </w:pPr>
      <w:r w:rsidRPr="00B01F52">
        <w:rPr>
          <w:b/>
          <w:bCs/>
        </w:rPr>
        <w:t>Observation 1: Currently, the path status detection overlooks the status of the path between the SGW and the en-gNB.</w:t>
      </w:r>
    </w:p>
    <w:p w14:paraId="10841BF7" w14:textId="2E688873" w:rsidR="00670319" w:rsidRDefault="00670319" w:rsidP="00B01F52">
      <w:r>
        <w:t>The situation will therefore be that the Addition Request will be rejected. In theory, the en-gNB may provide the cause for the rejection related to the transport network unavailability (“</w:t>
      </w:r>
      <w:r w:rsidRPr="00670319">
        <w:t>Transport Resource Unavailable</w:t>
      </w:r>
      <w:r>
        <w:t>”). This will, however, cost time and resource. Therefore, considering the effort made to reduce delays (e.g. DAPS HOs), it is desirable to avoid such trial-and-error methods whenever possible.</w:t>
      </w:r>
    </w:p>
    <w:p w14:paraId="7B4773B9" w14:textId="4B4DBB9A" w:rsidR="00670319" w:rsidRPr="00670319" w:rsidRDefault="00670319" w:rsidP="00B01F52">
      <w:pPr>
        <w:rPr>
          <w:b/>
          <w:bCs/>
        </w:rPr>
      </w:pPr>
      <w:r w:rsidRPr="00670319">
        <w:rPr>
          <w:b/>
          <w:bCs/>
        </w:rPr>
        <w:t>Observation 2: Currently, detection of path failure may be based on a trial-and-error approach and on hope that appropriate Cause is used for the addition rejection.</w:t>
      </w:r>
    </w:p>
    <w:p w14:paraId="65B456E8" w14:textId="1E3FCC0F" w:rsidR="007B5389" w:rsidRDefault="00B01F52" w:rsidP="00B01F52">
      <w:r>
        <w:t xml:space="preserve">In order to address it, whenever the GTP-U path Failure is identified by the en-gNB, the status shall be indicated to the MeNB. </w:t>
      </w:r>
      <w:r w:rsidR="007B5389">
        <w:t>This will help the Me</w:t>
      </w:r>
      <w:r>
        <w:t>NB avoid the selection of paths</w:t>
      </w:r>
      <w:r w:rsidR="007B5389">
        <w:t xml:space="preserve"> </w:t>
      </w:r>
      <w:r>
        <w:t>(en-gNB S-Gw pair) experiencing Path Failure</w:t>
      </w:r>
      <w:r w:rsidR="007B5389">
        <w:t xml:space="preserve"> when preparing the Addition procedure</w:t>
      </w:r>
      <w:r>
        <w:t xml:space="preserve">. </w:t>
      </w:r>
    </w:p>
    <w:p w14:paraId="35E177AF" w14:textId="155F7A1D" w:rsidR="007B5389" w:rsidRPr="007B5389" w:rsidRDefault="007B5389" w:rsidP="00B01F52">
      <w:pPr>
        <w:rPr>
          <w:b/>
          <w:bCs/>
        </w:rPr>
      </w:pPr>
      <w:r w:rsidRPr="007B5389">
        <w:rPr>
          <w:b/>
          <w:bCs/>
        </w:rPr>
        <w:t>Proposal 1: RAN3 shall consider how the MeNB can be made aware of the path status between an en-gNB and SGW yet before the Addition is initiated.</w:t>
      </w:r>
    </w:p>
    <w:p w14:paraId="7D9B7A00" w14:textId="19BD15A4" w:rsidR="0023457D" w:rsidRDefault="00B01F52" w:rsidP="00B01F52">
      <w:r>
        <w:t>To indicate the status of the Path Failure, en-gNB can adapt the existing “gNB Status Indication Message” to update the peer MeNB or introduce a new Message to indicate the status to all the MeNBs, to which it has  X2 setup successful. By maintaining status of the Paths between en-gNB and S-GWs</w:t>
      </w:r>
      <w:r w:rsidR="00BA7952">
        <w:t>, the</w:t>
      </w:r>
      <w:r>
        <w:t xml:space="preserve"> MeNB can choose an alternate en-gNB which does not </w:t>
      </w:r>
      <w:r>
        <w:lastRenderedPageBreak/>
        <w:t>have any connectivity issues with the S-GW provided by MME. Optionally</w:t>
      </w:r>
      <w:r w:rsidR="00BA7952">
        <w:t>, the</w:t>
      </w:r>
      <w:r>
        <w:t xml:space="preserve"> MeNB can request for a different S-GW from MME when there are no alternate en-gNBs available.</w:t>
      </w:r>
    </w:p>
    <w:p w14:paraId="05F3EF7A" w14:textId="32BB4342" w:rsidR="00FB2D13" w:rsidRDefault="00FB2D13" w:rsidP="00B01F52">
      <w:r>
        <w:t>The message may be simply enhanced by providing a list of paths, identified by the SGW IP address, for which availability status is provided. The MeNB can then identify which are the SGWs that lost or regained connectivity with the en-gNB.</w:t>
      </w:r>
    </w:p>
    <w:p w14:paraId="266F8D5C" w14:textId="23170CD5" w:rsidR="009D11F8" w:rsidRPr="009D11F8" w:rsidRDefault="009D11F8" w:rsidP="00B01F52">
      <w:pPr>
        <w:rPr>
          <w:b/>
          <w:bCs/>
        </w:rPr>
      </w:pPr>
      <w:r w:rsidRPr="009D11F8">
        <w:rPr>
          <w:b/>
          <w:bCs/>
        </w:rPr>
        <w:t>Proposal 2: Updating the GNB STATUS INDICATION message seems the simplest way to enable such path status indication.</w:t>
      </w:r>
    </w:p>
    <w:p w14:paraId="28E42E52" w14:textId="77777777" w:rsidR="000F16C4" w:rsidRPr="000665EA" w:rsidRDefault="00CD2620" w:rsidP="00E00CEF">
      <w:pPr>
        <w:pStyle w:val="Heading1"/>
      </w:pPr>
      <w:r w:rsidRPr="000665EA">
        <w:t>3</w:t>
      </w:r>
      <w:r w:rsidR="000F16C4" w:rsidRPr="000665EA">
        <w:tab/>
      </w:r>
      <w:r w:rsidRPr="000665EA">
        <w:t>Conclusions</w:t>
      </w:r>
    </w:p>
    <w:p w14:paraId="21A337AF" w14:textId="00635C15" w:rsidR="002F4257" w:rsidRPr="000665EA" w:rsidRDefault="002F4257" w:rsidP="006A43F7">
      <w:pPr>
        <w:jc w:val="both"/>
        <w:rPr>
          <w:bCs/>
        </w:rPr>
      </w:pPr>
      <w:r>
        <w:rPr>
          <w:bCs/>
        </w:rPr>
        <w:t xml:space="preserve">In this paper, </w:t>
      </w:r>
      <w:r w:rsidR="00970F53">
        <w:rPr>
          <w:bCs/>
        </w:rPr>
        <w:t xml:space="preserve">we’ve described a possible problem related to the path availability in case of EN-DC. We propose to address the issue and offer a simple solution that helps the MeNB to be aware of possible path failure between the en-gNB and the SGW. </w:t>
      </w:r>
      <w:r>
        <w:rPr>
          <w:bCs/>
        </w:rPr>
        <w:t xml:space="preserve">The </w:t>
      </w:r>
      <w:r w:rsidR="00970F53">
        <w:rPr>
          <w:bCs/>
        </w:rPr>
        <w:t>solution is</w:t>
      </w:r>
      <w:r>
        <w:rPr>
          <w:bCs/>
        </w:rPr>
        <w:t xml:space="preserve"> </w:t>
      </w:r>
      <w:r w:rsidR="00970F53">
        <w:rPr>
          <w:bCs/>
        </w:rPr>
        <w:t>implemented in</w:t>
      </w:r>
      <w:r>
        <w:rPr>
          <w:bCs/>
        </w:rPr>
        <w:t xml:space="preserve"> [1].</w:t>
      </w:r>
    </w:p>
    <w:p w14:paraId="483F8717" w14:textId="77777777" w:rsidR="00403B9B" w:rsidRPr="000665EA" w:rsidRDefault="00403B9B" w:rsidP="00403B9B">
      <w:pPr>
        <w:pStyle w:val="Heading1"/>
      </w:pPr>
      <w:r w:rsidRPr="000665EA">
        <w:t>References</w:t>
      </w:r>
    </w:p>
    <w:p w14:paraId="65C3740D" w14:textId="0A7A4157" w:rsidR="002F4257" w:rsidRPr="000665EA" w:rsidRDefault="00F33B90" w:rsidP="008A3464">
      <w:pPr>
        <w:numPr>
          <w:ilvl w:val="0"/>
          <w:numId w:val="4"/>
        </w:numPr>
        <w:overflowPunct w:val="0"/>
        <w:autoSpaceDE w:val="0"/>
        <w:autoSpaceDN w:val="0"/>
        <w:adjustRightInd w:val="0"/>
        <w:textAlignment w:val="baseline"/>
      </w:pPr>
      <w:r>
        <w:t>R3-21</w:t>
      </w:r>
      <w:r w:rsidR="000A572C">
        <w:t>4802</w:t>
      </w:r>
      <w:r>
        <w:t>, RAN3 #114e</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217AB" w14:textId="77777777" w:rsidR="00F23D57" w:rsidRDefault="00F23D57">
      <w:r>
        <w:separator/>
      </w:r>
    </w:p>
  </w:endnote>
  <w:endnote w:type="continuationSeparator" w:id="0">
    <w:p w14:paraId="2E8B18A8" w14:textId="77777777" w:rsidR="00F23D57" w:rsidRDefault="00F23D57">
      <w:r>
        <w:continuationSeparator/>
      </w:r>
    </w:p>
  </w:endnote>
  <w:endnote w:type="continuationNotice" w:id="1">
    <w:p w14:paraId="413D7DC5" w14:textId="77777777" w:rsidR="00F23D57" w:rsidRDefault="00F23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17C1D" w14:textId="77777777" w:rsidR="00F23D57" w:rsidRDefault="00F23D57">
      <w:r>
        <w:separator/>
      </w:r>
    </w:p>
  </w:footnote>
  <w:footnote w:type="continuationSeparator" w:id="0">
    <w:p w14:paraId="1B86F4A8" w14:textId="77777777" w:rsidR="00F23D57" w:rsidRDefault="00F23D57">
      <w:r>
        <w:continuationSeparator/>
      </w:r>
    </w:p>
  </w:footnote>
  <w:footnote w:type="continuationNotice" w:id="1">
    <w:p w14:paraId="65331EC1" w14:textId="77777777" w:rsidR="00F23D57" w:rsidRDefault="00F23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29"/>
  </w:num>
  <w:num w:numId="3">
    <w:abstractNumId w:val="14"/>
  </w:num>
  <w:num w:numId="4">
    <w:abstractNumId w:val="9"/>
  </w:num>
  <w:num w:numId="5">
    <w:abstractNumId w:val="10"/>
  </w:num>
  <w:num w:numId="6">
    <w:abstractNumId w:val="37"/>
  </w:num>
  <w:num w:numId="7">
    <w:abstractNumId w:val="24"/>
  </w:num>
  <w:num w:numId="8">
    <w:abstractNumId w:val="15"/>
  </w:num>
  <w:num w:numId="9">
    <w:abstractNumId w:val="36"/>
  </w:num>
  <w:num w:numId="10">
    <w:abstractNumId w:val="23"/>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4"/>
  </w:num>
  <w:num w:numId="29">
    <w:abstractNumId w:val="35"/>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3"/>
  </w:num>
  <w:num w:numId="37">
    <w:abstractNumId w:val="21"/>
  </w:num>
  <w:num w:numId="38">
    <w:abstractNumId w:val="28"/>
  </w:num>
  <w:num w:numId="39">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276FC"/>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A572C"/>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457D"/>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27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9B7"/>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76C2D"/>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319"/>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5389"/>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0F53"/>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11F8"/>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1F52"/>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52"/>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D57"/>
    <w:rsid w:val="00F23E13"/>
    <w:rsid w:val="00F24153"/>
    <w:rsid w:val="00F31A73"/>
    <w:rsid w:val="00F33B90"/>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2D13"/>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168</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 status indication for EN-DC</dc:title>
  <dc:subject>3GPP RAN3 #114-e</dc:subject>
  <dc:creator>Benoist Sébire</dc:creator>
  <cp:keywords>&lt;keyword[, keyword, ]&gt;</cp:keywords>
  <dc:description/>
  <cp:lastModifiedBy>Kordybach, Krzysztof (Nokia - PL/Wroclaw)</cp:lastModifiedBy>
  <cp:revision>48</cp:revision>
  <cp:lastPrinted>2019-03-27T07:16:00Z</cp:lastPrinted>
  <dcterms:created xsi:type="dcterms:W3CDTF">2019-10-03T12:07:00Z</dcterms:created>
  <dcterms:modified xsi:type="dcterms:W3CDTF">2021-10-21T15:00:00Z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